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2B" w:rsidRDefault="002F1B2B" w:rsidP="002F1B2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360" w:firstLineChars="0" w:firstLine="0"/>
        <w:jc w:val="center"/>
        <w:textDirection w:val="lrTb"/>
        <w:textAlignment w:val="auto"/>
        <w:outlineLvl w:val="9"/>
        <w:rPr>
          <w:rFonts w:asciiTheme="majorHAnsi" w:eastAsia="Nexa Light" w:hAnsiTheme="majorHAnsi" w:cstheme="majorHAnsi"/>
          <w:b/>
          <w:sz w:val="22"/>
          <w:szCs w:val="22"/>
        </w:rPr>
      </w:pPr>
      <w:r w:rsidRPr="002F1B2B">
        <w:rPr>
          <w:rFonts w:asciiTheme="majorHAnsi" w:eastAsia="Nexa Light" w:hAnsiTheme="majorHAnsi" w:cstheme="majorHAnsi"/>
          <w:b/>
          <w:sz w:val="22"/>
          <w:szCs w:val="22"/>
        </w:rPr>
        <w:t>TERMO DE REFERÊNCIA PADRÃO Nº 05/CCRE/SUBIO/SEMA-MT</w:t>
      </w:r>
    </w:p>
    <w:p w:rsidR="002F1B2B" w:rsidRPr="002F1B2B" w:rsidRDefault="002F1B2B" w:rsidP="002F1B2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360" w:firstLineChars="0" w:firstLine="0"/>
        <w:jc w:val="center"/>
        <w:textDirection w:val="lrTb"/>
        <w:textAlignment w:val="auto"/>
        <w:outlineLvl w:val="9"/>
        <w:rPr>
          <w:rFonts w:asciiTheme="majorHAnsi" w:eastAsia="Nexa Light" w:hAnsiTheme="majorHAnsi" w:cstheme="majorHAnsi"/>
          <w:b/>
          <w:sz w:val="22"/>
          <w:szCs w:val="22"/>
        </w:rPr>
      </w:pPr>
    </w:p>
    <w:p w:rsidR="002F1B2B" w:rsidRDefault="002F1B2B" w:rsidP="002F1B2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360" w:firstLineChars="0" w:firstLine="0"/>
        <w:jc w:val="center"/>
        <w:textDirection w:val="lrTb"/>
        <w:textAlignment w:val="auto"/>
        <w:outlineLvl w:val="9"/>
        <w:rPr>
          <w:rFonts w:asciiTheme="majorHAnsi" w:eastAsia="Nexa Light" w:hAnsiTheme="majorHAnsi" w:cstheme="majorHAnsi"/>
          <w:b/>
          <w:sz w:val="22"/>
          <w:szCs w:val="22"/>
        </w:rPr>
      </w:pPr>
      <w:r w:rsidRPr="002F1B2B">
        <w:rPr>
          <w:rFonts w:asciiTheme="majorHAnsi" w:eastAsia="Nexa Light" w:hAnsiTheme="majorHAnsi" w:cstheme="majorHAnsi"/>
          <w:b/>
          <w:sz w:val="22"/>
          <w:szCs w:val="22"/>
        </w:rPr>
        <w:t>Objeto: Autorização para Limpeza de Pastagem Cultivada na Planície Alagável da Bacia do Alto Paraguai- BAP</w:t>
      </w:r>
    </w:p>
    <w:p w:rsidR="00C11EFC" w:rsidRDefault="00C11EFC" w:rsidP="002F1B2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360" w:firstLineChars="0" w:firstLine="0"/>
        <w:jc w:val="center"/>
        <w:textDirection w:val="lrTb"/>
        <w:textAlignment w:val="auto"/>
        <w:outlineLvl w:val="9"/>
        <w:rPr>
          <w:rFonts w:asciiTheme="majorHAnsi" w:eastAsia="Nexa Light" w:hAnsiTheme="majorHAnsi" w:cstheme="majorHAnsi"/>
          <w:b/>
          <w:sz w:val="22"/>
          <w:szCs w:val="22"/>
        </w:rPr>
      </w:pPr>
    </w:p>
    <w:p w:rsidR="00C11EFC" w:rsidRPr="002256E0" w:rsidRDefault="00C11EFC" w:rsidP="00C11E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b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b/>
          <w:color w:val="000000"/>
          <w:sz w:val="22"/>
          <w:szCs w:val="22"/>
        </w:rPr>
        <w:t xml:space="preserve">DOCUMENTOS GERAIS </w:t>
      </w:r>
    </w:p>
    <w:p w:rsidR="00C11EFC" w:rsidRPr="002256E0" w:rsidRDefault="00C11EFC" w:rsidP="00C11EFC">
      <w:pPr>
        <w:pStyle w:val="PargrafodaLista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Atender o Termo de Referência nº 01/CCRE/SUBIO/SEMA - Documentação empreendedor/empreendimento;</w:t>
      </w:r>
    </w:p>
    <w:p w:rsidR="00C11EFC" w:rsidRPr="002256E0" w:rsidRDefault="00C11EFC" w:rsidP="00C11EFC">
      <w:pPr>
        <w:pStyle w:val="PargrafodaLista"/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</w:p>
    <w:p w:rsidR="00C11EFC" w:rsidRPr="002256E0" w:rsidRDefault="00C11EFC" w:rsidP="00C11EFC">
      <w:pPr>
        <w:pStyle w:val="PargrafodaLista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Requerimento Padrão SEMA (D</w:t>
      </w:r>
      <w:r w:rsidRPr="002256E0">
        <w:rPr>
          <w:rFonts w:asciiTheme="majorHAnsi" w:eastAsia="Nexa Light" w:hAnsiTheme="majorHAnsi" w:cstheme="majorHAnsi"/>
          <w:sz w:val="22"/>
          <w:szCs w:val="22"/>
        </w:rPr>
        <w:t>evidamente assinados</w:t>
      </w: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);</w:t>
      </w:r>
    </w:p>
    <w:p w:rsidR="00C11EFC" w:rsidRPr="002256E0" w:rsidRDefault="00C11EFC" w:rsidP="00C11EF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color w:val="000000"/>
          <w:sz w:val="22"/>
          <w:szCs w:val="22"/>
        </w:rPr>
      </w:pP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>Apresentar comprovante de Taxa de Autorização Diversa</w:t>
      </w:r>
      <w:r w:rsidRPr="002256E0">
        <w:rPr>
          <w:rFonts w:asciiTheme="majorHAnsi" w:eastAsia="Nexa Light" w:hAnsiTheme="majorHAnsi" w:cstheme="majorHAnsi"/>
          <w:color w:val="000000"/>
          <w:sz w:val="22"/>
          <w:szCs w:val="22"/>
          <w:vertAlign w:val="superscript"/>
        </w:rPr>
        <w:footnoteReference w:id="1"/>
      </w:r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 xml:space="preserve"> (Anexo III – Classificações Específicas, Lei 11.179/2020). Efetuar o pagamento da Taxa de 5 UPF. Em sendo necessário o setor técnico solicitará pagamento da taxa para realização da vistoria</w:t>
      </w:r>
      <w:bookmarkStart w:id="1" w:name="_GoBack"/>
      <w:bookmarkEnd w:id="1"/>
      <w:r w:rsidRPr="002256E0">
        <w:rPr>
          <w:rFonts w:asciiTheme="majorHAnsi" w:eastAsia="Nexa Light" w:hAnsiTheme="majorHAnsi" w:cstheme="majorHAnsi"/>
          <w:color w:val="000000"/>
          <w:sz w:val="22"/>
          <w:szCs w:val="22"/>
        </w:rPr>
        <w:t xml:space="preserve">. </w:t>
      </w:r>
    </w:p>
    <w:p w:rsidR="00A27291" w:rsidRPr="00C11EFC" w:rsidRDefault="002F1B2B" w:rsidP="00C11EFC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Nexa Light" w:hAnsiTheme="majorHAnsi" w:cstheme="majorHAnsi"/>
          <w:b/>
          <w:color w:val="000000"/>
          <w:sz w:val="22"/>
          <w:szCs w:val="22"/>
        </w:rPr>
      </w:pPr>
      <w:r w:rsidRPr="00C11EFC">
        <w:rPr>
          <w:rFonts w:asciiTheme="majorHAnsi" w:eastAsia="Nexa Light" w:hAnsiTheme="majorHAnsi" w:cstheme="majorHAnsi"/>
          <w:b/>
          <w:color w:val="000000"/>
          <w:sz w:val="22"/>
          <w:szCs w:val="22"/>
        </w:rPr>
        <w:t xml:space="preserve">Projeto para Limpeza de Pastagem Cultivada na Planície Alagável da Bacia do Alto Paraguai- BAP, visando o controle as comunidades dominadas por espécies invasoras para a </w:t>
      </w:r>
      <w:r w:rsidR="009C1727" w:rsidRPr="00C11EFC">
        <w:rPr>
          <w:rFonts w:asciiTheme="majorHAnsi" w:eastAsia="Nexa Light" w:hAnsiTheme="majorHAnsi" w:cstheme="majorHAnsi"/>
          <w:b/>
          <w:color w:val="000000"/>
          <w:sz w:val="22"/>
          <w:szCs w:val="22"/>
        </w:rPr>
        <w:t>atividade de pecuária extensiva.</w:t>
      </w:r>
    </w:p>
    <w:p w:rsidR="002F1B2B" w:rsidRDefault="002F1B2B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0"/>
          <w:szCs w:val="20"/>
          <w:u w:val="single"/>
          <w:lang w:eastAsia="pt-BR"/>
        </w:rPr>
      </w:pP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u w:val="single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u w:val="single"/>
          <w:lang w:eastAsia="pt-BR"/>
        </w:rPr>
        <w:t>.1 Informações Gerais</w:t>
      </w:r>
      <w:r w:rsidR="002F1B2B" w:rsidRPr="002F1B2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lang w:eastAsia="pt-BR"/>
        </w:rPr>
        <w:t> </w:t>
      </w:r>
    </w:p>
    <w:p w:rsidR="002F1B2B" w:rsidRPr="002F1B2B" w:rsidRDefault="002F1B2B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Identificar as informações gerais do proprietário, representante legal, responsável técnico e imóvel</w:t>
      </w:r>
      <w:r w:rsidR="009C1727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u w:val="single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u w:val="single"/>
          <w:lang w:eastAsia="pt-BR"/>
        </w:rPr>
        <w:t>.2 Objetivos </w:t>
      </w:r>
    </w:p>
    <w:p w:rsidR="00C11EFC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.2.1 Descrever os objetivos do projeto;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position w:val="0"/>
          <w:sz w:val="28"/>
          <w:lang w:eastAsia="pt-BR"/>
        </w:rPr>
        <w:t xml:space="preserve">2.2.2 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Quais são os objetivos da limpeza, remoção de espécies</w:t>
      </w:r>
      <w:r w:rsid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 xml:space="preserve"> daninhas, reforma de pastagem, fitossanidade.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142" w:firstLineChars="0" w:hanging="14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u w:val="single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u w:val="single"/>
          <w:lang w:eastAsia="pt-BR"/>
        </w:rPr>
        <w:t>.3. Plano de limpeza</w:t>
      </w:r>
      <w:r w:rsidR="002F1B2B" w:rsidRPr="002F1B2B">
        <w:rPr>
          <w:rFonts w:asciiTheme="majorHAnsi" w:eastAsia="Times New Roman" w:hAnsiTheme="majorHAnsi" w:cstheme="majorHAnsi"/>
          <w:b/>
          <w:bCs/>
          <w:color w:val="000000" w:themeColor="text1"/>
          <w:position w:val="0"/>
          <w:sz w:val="22"/>
          <w:szCs w:val="20"/>
          <w:u w:val="single"/>
          <w:lang w:eastAsia="pt-BR"/>
        </w:rPr>
        <w:t xml:space="preserve"> de pastagens cultivadas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.3.1 Caracterização ambiental da área proposta para pedido de limpeza de pastagens cultivadas;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 xml:space="preserve">.3.2 Qual o tipo de limpeza que pretende realizar (técnicas de limpeza). Isso pode incluir a remoção de vegetação indesejada, arbustos, árvores mortas ou outras </w:t>
      </w:r>
      <w:r w:rsidR="009C1727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plantas que interfiram no pasto;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.3.3 Quais maquinários e implementos serão utilizados nas etapas de limpeza da pastagem cultivada</w:t>
      </w:r>
      <w:r w:rsidR="009C1727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lastRenderedPageBreak/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.3.4 Caso a limpeza envolve remoção de material lenhoso, deverá descrever qual será a destinação ou deposição desse material;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.3.5 Qual é a espécie de pastagem cultivada com a descriminação da variedade do capim;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.3.6 Quais insumos são ou serão utilizados para o cultivo da pastagem cultivada?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.3.7 Descrever plano detalhado de como a limpeza da pastagem será realizada. Isso pode incluir informações sobre os métodos de limpeza a serem utilizados, equipamentos a serem empregados e medidas para minimizar impactos ambientais;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.3.8 É essencial considerar e mitigar qualquer impacto ambiental negativo que a limpeza da pastagem possa causar. Isso pode incluir a proteção de habitats naturais, prevenção da erosão do solo e conservação da biodiversidade</w:t>
      </w:r>
      <w:r w:rsidR="009C1727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;</w:t>
      </w:r>
    </w:p>
    <w:p w:rsidR="002F1B2B" w:rsidRPr="002F1B2B" w:rsidRDefault="00C11EFC" w:rsidP="002F1B2B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2.</w:t>
      </w:r>
      <w:r w:rsidR="002F1B2B" w:rsidRPr="002F1B2B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3.9 Caso a propriedade se encontre próximo de Unidades de Conservação, deverá solicitar anuência da Coordenadoria de Uni</w:t>
      </w:r>
      <w:r w:rsidR="009C1727">
        <w:rPr>
          <w:rFonts w:asciiTheme="majorHAnsi" w:eastAsia="Times New Roman" w:hAnsiTheme="majorHAnsi" w:cstheme="majorHAnsi"/>
          <w:color w:val="000000"/>
          <w:position w:val="0"/>
          <w:sz w:val="22"/>
          <w:szCs w:val="20"/>
          <w:lang w:eastAsia="pt-BR"/>
        </w:rPr>
        <w:t>dades de Conservação da SEMA-MT;</w:t>
      </w:r>
    </w:p>
    <w:p w:rsidR="002F5C8D" w:rsidRPr="002F5C8D" w:rsidRDefault="00C11EFC" w:rsidP="002F5C8D">
      <w:pPr>
        <w:suppressAutoHyphens w:val="0"/>
        <w:spacing w:after="160"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lang w:eastAsia="pt-BR"/>
        </w:rPr>
      </w:pPr>
      <w:r>
        <w:rPr>
          <w:rFonts w:asciiTheme="majorHAnsi" w:eastAsia="Times New Roman" w:hAnsiTheme="majorHAnsi" w:cstheme="majorHAnsi"/>
          <w:position w:val="0"/>
          <w:sz w:val="22"/>
          <w:lang w:eastAsia="pt-BR"/>
        </w:rPr>
        <w:t>2</w:t>
      </w:r>
      <w:r w:rsidR="002F5C8D" w:rsidRPr="002F5C8D">
        <w:rPr>
          <w:rFonts w:asciiTheme="majorHAnsi" w:eastAsia="Times New Roman" w:hAnsiTheme="majorHAnsi" w:cstheme="majorHAnsi"/>
          <w:position w:val="0"/>
          <w:sz w:val="22"/>
          <w:lang w:eastAsia="pt-BR"/>
        </w:rPr>
        <w:t>.3.1</w:t>
      </w:r>
      <w:r>
        <w:rPr>
          <w:rFonts w:asciiTheme="majorHAnsi" w:eastAsia="Times New Roman" w:hAnsiTheme="majorHAnsi" w:cstheme="majorHAnsi"/>
          <w:position w:val="0"/>
          <w:sz w:val="22"/>
          <w:lang w:eastAsia="pt-BR"/>
        </w:rPr>
        <w:t>0</w:t>
      </w:r>
      <w:r w:rsidR="002F5C8D" w:rsidRPr="002F5C8D">
        <w:rPr>
          <w:rFonts w:asciiTheme="majorHAnsi" w:eastAsia="Times New Roman" w:hAnsiTheme="majorHAnsi" w:cstheme="majorHAnsi"/>
          <w:position w:val="0"/>
          <w:sz w:val="22"/>
          <w:lang w:eastAsia="pt-BR"/>
        </w:rPr>
        <w:t xml:space="preserve"> Apresentar os mapas temáticos do projeto em formato PDF e arquivos shapefile da Área de Limpeza de Pastagem Cultiva</w:t>
      </w:r>
      <w:r w:rsidR="009C1727">
        <w:rPr>
          <w:rFonts w:asciiTheme="majorHAnsi" w:eastAsia="Times New Roman" w:hAnsiTheme="majorHAnsi" w:cstheme="majorHAnsi"/>
          <w:position w:val="0"/>
          <w:sz w:val="22"/>
          <w:lang w:eastAsia="pt-BR"/>
        </w:rPr>
        <w:t>da (ALPC) no datum Sirgas 2000;</w:t>
      </w:r>
    </w:p>
    <w:p w:rsidR="002F5C8D" w:rsidRDefault="00C11EFC" w:rsidP="002F5C8D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lang w:eastAsia="pt-BR"/>
        </w:rPr>
      </w:pPr>
      <w:r>
        <w:rPr>
          <w:rFonts w:asciiTheme="majorHAnsi" w:eastAsia="Times New Roman" w:hAnsiTheme="majorHAnsi" w:cstheme="majorHAnsi"/>
          <w:position w:val="0"/>
          <w:sz w:val="22"/>
          <w:lang w:eastAsia="pt-BR"/>
        </w:rPr>
        <w:t xml:space="preserve">2.3.11 </w:t>
      </w:r>
      <w:r w:rsidR="002F5C8D" w:rsidRPr="002F5C8D">
        <w:rPr>
          <w:rFonts w:asciiTheme="majorHAnsi" w:eastAsia="Times New Roman" w:hAnsiTheme="majorHAnsi" w:cstheme="majorHAnsi"/>
          <w:position w:val="0"/>
          <w:sz w:val="22"/>
          <w:lang w:eastAsia="pt-BR"/>
        </w:rPr>
        <w:t>O polígono da ALPC deverá coincidir com a base de referência de áreas consolidadas da SEMA-MT.</w:t>
      </w:r>
    </w:p>
    <w:p w:rsidR="00A67616" w:rsidRDefault="00C11EFC" w:rsidP="002F5C8D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lang w:eastAsia="pt-BR"/>
        </w:rPr>
      </w:pPr>
      <w:r>
        <w:rPr>
          <w:rFonts w:asciiTheme="majorHAnsi" w:eastAsia="Times New Roman" w:hAnsiTheme="majorHAnsi" w:cstheme="majorHAnsi"/>
          <w:position w:val="0"/>
          <w:sz w:val="22"/>
          <w:lang w:eastAsia="pt-BR"/>
        </w:rPr>
        <w:t>2</w:t>
      </w:r>
      <w:r w:rsidR="00A67616" w:rsidRPr="00A67616">
        <w:rPr>
          <w:rFonts w:asciiTheme="majorHAnsi" w:eastAsia="Times New Roman" w:hAnsiTheme="majorHAnsi" w:cstheme="majorHAnsi"/>
          <w:position w:val="0"/>
          <w:sz w:val="22"/>
          <w:lang w:eastAsia="pt-BR"/>
        </w:rPr>
        <w:t>.3.12 Apresentar mapas de dinâmica de desmate para a área de limpeza em formato PDF contendo a vetorização dos polígo</w:t>
      </w:r>
      <w:r w:rsidR="00A67616">
        <w:rPr>
          <w:rFonts w:asciiTheme="majorHAnsi" w:eastAsia="Times New Roman" w:hAnsiTheme="majorHAnsi" w:cstheme="majorHAnsi"/>
          <w:position w:val="0"/>
          <w:sz w:val="22"/>
          <w:lang w:eastAsia="pt-BR"/>
        </w:rPr>
        <w:t>nos e sua quantificação. Enviar</w:t>
      </w:r>
      <w:r w:rsidR="00A67616" w:rsidRPr="00A67616">
        <w:rPr>
          <w:rFonts w:asciiTheme="majorHAnsi" w:eastAsia="Times New Roman" w:hAnsiTheme="majorHAnsi" w:cstheme="majorHAnsi"/>
          <w:position w:val="0"/>
          <w:sz w:val="22"/>
          <w:lang w:eastAsia="pt-BR"/>
        </w:rPr>
        <w:t xml:space="preserve"> nos arquivos auxiliares do SIGADOC os polígonos da dinâmic</w:t>
      </w:r>
      <w:r w:rsidR="009C1727">
        <w:rPr>
          <w:rFonts w:asciiTheme="majorHAnsi" w:eastAsia="Times New Roman" w:hAnsiTheme="majorHAnsi" w:cstheme="majorHAnsi"/>
          <w:position w:val="0"/>
          <w:sz w:val="22"/>
          <w:lang w:eastAsia="pt-BR"/>
        </w:rPr>
        <w:t>a em formato shapefile (zipado);</w:t>
      </w:r>
    </w:p>
    <w:p w:rsidR="009C1727" w:rsidRPr="002F5C8D" w:rsidRDefault="00C11EFC" w:rsidP="002F5C8D">
      <w:pPr>
        <w:suppressAutoHyphens w:val="0"/>
        <w:spacing w:after="1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lang w:eastAsia="pt-BR"/>
        </w:rPr>
      </w:pPr>
      <w:r>
        <w:rPr>
          <w:rFonts w:asciiTheme="majorHAnsi" w:eastAsia="Times New Roman" w:hAnsiTheme="majorHAnsi" w:cstheme="majorHAnsi"/>
          <w:position w:val="0"/>
          <w:sz w:val="22"/>
          <w:lang w:eastAsia="pt-BR"/>
        </w:rPr>
        <w:t>2</w:t>
      </w:r>
      <w:r w:rsidR="009C1727" w:rsidRPr="009C1727">
        <w:rPr>
          <w:rFonts w:asciiTheme="majorHAnsi" w:eastAsia="Times New Roman" w:hAnsiTheme="majorHAnsi" w:cstheme="majorHAnsi"/>
          <w:position w:val="0"/>
          <w:sz w:val="22"/>
          <w:lang w:eastAsia="pt-BR"/>
        </w:rPr>
        <w:t>.3.13</w:t>
      </w:r>
      <w:r w:rsidR="009C1727">
        <w:rPr>
          <w:rFonts w:asciiTheme="majorHAnsi" w:eastAsia="Times New Roman" w:hAnsiTheme="majorHAnsi" w:cstheme="majorHAnsi"/>
          <w:position w:val="0"/>
          <w:sz w:val="22"/>
          <w:lang w:eastAsia="pt-BR"/>
        </w:rPr>
        <w:t xml:space="preserve"> </w:t>
      </w:r>
      <w:r w:rsidR="009C1727" w:rsidRPr="009C1727">
        <w:rPr>
          <w:rFonts w:asciiTheme="majorHAnsi" w:eastAsia="Times New Roman" w:hAnsiTheme="majorHAnsi" w:cstheme="majorHAnsi"/>
          <w:position w:val="0"/>
          <w:sz w:val="22"/>
          <w:lang w:eastAsia="pt-BR"/>
        </w:rPr>
        <w:t>Apresentar acervo fotográfico terrestre e aéreo (drone) da área de limpeza</w:t>
      </w:r>
      <w:r w:rsidR="009C1727">
        <w:rPr>
          <w:rFonts w:asciiTheme="majorHAnsi" w:eastAsia="Times New Roman" w:hAnsiTheme="majorHAnsi" w:cstheme="majorHAnsi"/>
          <w:position w:val="0"/>
          <w:sz w:val="22"/>
          <w:lang w:eastAsia="pt-BR"/>
        </w:rPr>
        <w:t>.</w:t>
      </w:r>
    </w:p>
    <w:p w:rsidR="002F1B2B" w:rsidRDefault="00C11EFC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lang w:eastAsia="pt-BR"/>
        </w:rPr>
        <w:t>2.4</w:t>
      </w:r>
      <w:r w:rsidR="002F1B2B" w:rsidRPr="002F1B2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lang w:eastAsia="pt-BR"/>
        </w:rPr>
        <w:t>. Conclusões</w:t>
      </w:r>
    </w:p>
    <w:p w:rsidR="00C11EFC" w:rsidRDefault="00C11EFC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lang w:eastAsia="pt-BR"/>
        </w:rPr>
        <w:t xml:space="preserve">2.5. Referências </w:t>
      </w:r>
    </w:p>
    <w:p w:rsidR="00C11EFC" w:rsidRPr="002F1B2B" w:rsidRDefault="00C11EFC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0"/>
          <w:lang w:eastAsia="pt-BR"/>
        </w:rPr>
        <w:t>2.6. Anexos</w:t>
      </w:r>
    </w:p>
    <w:p w:rsidR="002F1B2B" w:rsidRPr="002F1B2B" w:rsidRDefault="002F1B2B" w:rsidP="002F1B2B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8"/>
          <w:lang w:eastAsia="pt-BR"/>
        </w:rPr>
      </w:pPr>
    </w:p>
    <w:p w:rsidR="00A27291" w:rsidRPr="00A27291" w:rsidRDefault="00A27291" w:rsidP="00A27291">
      <w:pPr>
        <w:spacing w:line="276" w:lineRule="auto"/>
        <w:ind w:left="0" w:hanging="2"/>
        <w:jc w:val="center"/>
        <w:rPr>
          <w:rFonts w:asciiTheme="majorHAnsi" w:eastAsia="Nexa ligth" w:hAnsiTheme="majorHAnsi" w:cstheme="majorHAnsi"/>
          <w:sz w:val="22"/>
          <w:szCs w:val="22"/>
          <w:shd w:val="clear" w:color="auto" w:fill="F3F3F3"/>
        </w:rPr>
      </w:pPr>
    </w:p>
    <w:sectPr w:rsidR="00A27291" w:rsidRPr="00A27291">
      <w:headerReference w:type="default" r:id="rId8"/>
      <w:footerReference w:type="default" r:id="rId9"/>
      <w:pgSz w:w="11900" w:h="16840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3E" w:rsidRDefault="00117D13">
      <w:pPr>
        <w:spacing w:line="240" w:lineRule="auto"/>
        <w:ind w:left="0" w:hanging="2"/>
      </w:pPr>
      <w:r>
        <w:separator/>
      </w:r>
    </w:p>
  </w:endnote>
  <w:endnote w:type="continuationSeparator" w:id="0">
    <w:p w:rsidR="0068173E" w:rsidRDefault="00117D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oto Sans Symbol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ligt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right="-433" w:hanging="2"/>
      <w:jc w:val="both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Página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7404EC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404E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3E" w:rsidRDefault="00117D13">
      <w:pPr>
        <w:spacing w:line="240" w:lineRule="auto"/>
        <w:ind w:left="0" w:hanging="2"/>
      </w:pPr>
      <w:r>
        <w:separator/>
      </w:r>
    </w:p>
  </w:footnote>
  <w:footnote w:type="continuationSeparator" w:id="0">
    <w:p w:rsidR="0068173E" w:rsidRDefault="00117D13">
      <w:pPr>
        <w:spacing w:line="240" w:lineRule="auto"/>
        <w:ind w:left="0" w:hanging="2"/>
      </w:pPr>
      <w:r>
        <w:continuationSeparator/>
      </w:r>
    </w:p>
  </w:footnote>
  <w:footnote w:id="1">
    <w:p w:rsidR="00C11EFC" w:rsidRDefault="00C11EFC" w:rsidP="00C11EFC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  <w:sz w:val="16"/>
          <w:szCs w:val="16"/>
        </w:rPr>
        <w:t>Lei nº 11.179/2020</w:t>
      </w:r>
    </w:p>
    <w:p w:rsidR="00C11EFC" w:rsidRDefault="00C11EFC" w:rsidP="00C11EFC">
      <w:pPr>
        <w:ind w:left="0" w:right="5573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  <w:highlight w:val="white"/>
        </w:rPr>
        <w:t>ANEXO III</w:t>
      </w:r>
    </w:p>
    <w:p w:rsidR="00C11EFC" w:rsidRDefault="00C11EFC" w:rsidP="00C11EFC">
      <w:pPr>
        <w:ind w:left="0" w:right="5573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  <w:highlight w:val="white"/>
        </w:rPr>
        <w:t>CLASSIFICAÇÕES ESPECÍFICAS</w:t>
      </w:r>
    </w:p>
    <w:p w:rsidR="00C11EFC" w:rsidRDefault="00C11EFC" w:rsidP="00C11EFC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  <w:highlight w:val="white"/>
        </w:rPr>
        <w:t>10) Autorização Diversa:</w:t>
      </w:r>
    </w:p>
    <w:p w:rsidR="00C11EFC" w:rsidRDefault="00C11EFC" w:rsidP="00C11EFC">
      <w:pPr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> Pr (UPF) = 5,0 + VT</w:t>
      </w:r>
    </w:p>
    <w:p w:rsidR="00C11EFC" w:rsidRDefault="00C11EFC" w:rsidP="00C11EFC">
      <w:pPr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> * Pr = preço das licenças em UPF/MT;</w:t>
      </w:r>
    </w:p>
    <w:p w:rsidR="00C11EFC" w:rsidRDefault="00C11EFC" w:rsidP="00C11EFC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  <w:sz w:val="16"/>
          <w:szCs w:val="16"/>
          <w:highlight w:val="white"/>
        </w:rPr>
        <w:t>* VT = Vistoria Técnica, em sendo o caso.</w:t>
      </w:r>
    </w:p>
    <w:p w:rsidR="00C11EFC" w:rsidRDefault="00C11EFC" w:rsidP="00C11E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-1123314</wp:posOffset>
          </wp:positionH>
          <wp:positionV relativeFrom="paragraph">
            <wp:posOffset>-461009</wp:posOffset>
          </wp:positionV>
          <wp:extent cx="7538085" cy="18180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085" cy="1818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D8F"/>
    <w:multiLevelType w:val="hybridMultilevel"/>
    <w:tmpl w:val="5F06F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32B"/>
    <w:multiLevelType w:val="multilevel"/>
    <w:tmpl w:val="24AEA208"/>
    <w:lvl w:ilvl="0">
      <w:start w:val="4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Nexa Light" w:eastAsia="Nexa Light" w:hAnsi="Nexa Light" w:cs="Nexa Light"/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2F866E2"/>
    <w:multiLevelType w:val="multilevel"/>
    <w:tmpl w:val="66680A6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C35A1E"/>
    <w:multiLevelType w:val="multilevel"/>
    <w:tmpl w:val="175A187A"/>
    <w:lvl w:ilvl="0">
      <w:start w:val="5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13D918A3"/>
    <w:multiLevelType w:val="multilevel"/>
    <w:tmpl w:val="C1B24C58"/>
    <w:lvl w:ilvl="0">
      <w:start w:val="3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48" w:hanging="465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1" w:hanging="143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vertAlign w:val="baseline"/>
      </w:rPr>
    </w:lvl>
  </w:abstractNum>
  <w:abstractNum w:abstractNumId="5" w15:restartNumberingAfterBreak="0">
    <w:nsid w:val="176A65C6"/>
    <w:multiLevelType w:val="hybridMultilevel"/>
    <w:tmpl w:val="63DEC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51E"/>
    <w:multiLevelType w:val="multilevel"/>
    <w:tmpl w:val="69F42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6E764B"/>
    <w:multiLevelType w:val="multilevel"/>
    <w:tmpl w:val="EA705352"/>
    <w:lvl w:ilvl="0">
      <w:start w:val="1"/>
      <w:numFmt w:val="lowerLetter"/>
      <w:lvlText w:val="%1)"/>
      <w:lvlJc w:val="left"/>
      <w:pPr>
        <w:ind w:left="19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7" w:hanging="180"/>
      </w:pPr>
      <w:rPr>
        <w:vertAlign w:val="baseline"/>
      </w:rPr>
    </w:lvl>
  </w:abstractNum>
  <w:abstractNum w:abstractNumId="8" w15:restartNumberingAfterBreak="0">
    <w:nsid w:val="27006147"/>
    <w:multiLevelType w:val="hybridMultilevel"/>
    <w:tmpl w:val="7AF8F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C81"/>
    <w:multiLevelType w:val="hybridMultilevel"/>
    <w:tmpl w:val="4D0C565C"/>
    <w:lvl w:ilvl="0" w:tplc="0C5CA9B0">
      <w:start w:val="4"/>
      <w:numFmt w:val="bullet"/>
      <w:lvlText w:val="-"/>
      <w:lvlJc w:val="left"/>
      <w:pPr>
        <w:ind w:left="1080" w:hanging="360"/>
      </w:pPr>
      <w:rPr>
        <w:rFonts w:ascii="Calibri Light" w:eastAsia="Arial Narrow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256EFF"/>
    <w:multiLevelType w:val="hybridMultilevel"/>
    <w:tmpl w:val="3FB8C7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6D69"/>
    <w:multiLevelType w:val="multilevel"/>
    <w:tmpl w:val="22F472F2"/>
    <w:lvl w:ilvl="0">
      <w:start w:val="1"/>
      <w:numFmt w:val="decimal"/>
      <w:lvlText w:val="%1"/>
      <w:lvlJc w:val="left"/>
      <w:pPr>
        <w:ind w:left="360" w:hanging="360"/>
      </w:pPr>
      <w:rPr>
        <w:rFonts w:ascii="Nexa Light" w:eastAsia="Nexa Light" w:hAnsi="Nexa Light" w:cs="Nexa Light"/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2" w15:restartNumberingAfterBreak="0">
    <w:nsid w:val="3B68356D"/>
    <w:multiLevelType w:val="multilevel"/>
    <w:tmpl w:val="3CBC655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2525E1"/>
    <w:multiLevelType w:val="hybridMultilevel"/>
    <w:tmpl w:val="164014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632E8"/>
    <w:multiLevelType w:val="multilevel"/>
    <w:tmpl w:val="6826089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6C6E4F"/>
    <w:multiLevelType w:val="multilevel"/>
    <w:tmpl w:val="344CC112"/>
    <w:lvl w:ilvl="0">
      <w:start w:val="1"/>
      <w:numFmt w:val="lowerLetter"/>
      <w:lvlText w:val="%1)"/>
      <w:lvlJc w:val="left"/>
      <w:pPr>
        <w:ind w:left="20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6" w:hanging="180"/>
      </w:pPr>
      <w:rPr>
        <w:vertAlign w:val="baseline"/>
      </w:rPr>
    </w:lvl>
  </w:abstractNum>
  <w:abstractNum w:abstractNumId="16" w15:restartNumberingAfterBreak="0">
    <w:nsid w:val="6883349E"/>
    <w:multiLevelType w:val="multilevel"/>
    <w:tmpl w:val="8BA6DC1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7" w15:restartNumberingAfterBreak="0">
    <w:nsid w:val="6E0D2B7D"/>
    <w:multiLevelType w:val="hybridMultilevel"/>
    <w:tmpl w:val="43601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688F"/>
    <w:multiLevelType w:val="multilevel"/>
    <w:tmpl w:val="DA1611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15844"/>
    <w:multiLevelType w:val="multilevel"/>
    <w:tmpl w:val="839A2A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  <w:b/>
        <w:u w:val="single"/>
      </w:rPr>
    </w:lvl>
  </w:abstractNum>
  <w:abstractNum w:abstractNumId="20" w15:restartNumberingAfterBreak="0">
    <w:nsid w:val="7F355A37"/>
    <w:multiLevelType w:val="hybridMultilevel"/>
    <w:tmpl w:val="DEFAA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"/>
  </w:num>
  <w:num w:numId="8">
    <w:abstractNumId w:val="19"/>
  </w:num>
  <w:num w:numId="9">
    <w:abstractNumId w:val="12"/>
  </w:num>
  <w:num w:numId="10">
    <w:abstractNumId w:val="8"/>
  </w:num>
  <w:num w:numId="11">
    <w:abstractNumId w:val="17"/>
  </w:num>
  <w:num w:numId="12">
    <w:abstractNumId w:val="0"/>
  </w:num>
  <w:num w:numId="13">
    <w:abstractNumId w:val="5"/>
  </w:num>
  <w:num w:numId="14">
    <w:abstractNumId w:val="9"/>
  </w:num>
  <w:num w:numId="15">
    <w:abstractNumId w:val="10"/>
  </w:num>
  <w:num w:numId="16">
    <w:abstractNumId w:val="20"/>
  </w:num>
  <w:num w:numId="17">
    <w:abstractNumId w:val="2"/>
  </w:num>
  <w:num w:numId="18">
    <w:abstractNumId w:val="18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D"/>
    <w:rsid w:val="000A200B"/>
    <w:rsid w:val="00117D13"/>
    <w:rsid w:val="00161576"/>
    <w:rsid w:val="0027681D"/>
    <w:rsid w:val="002E3D57"/>
    <w:rsid w:val="002F1B2B"/>
    <w:rsid w:val="002F5C8D"/>
    <w:rsid w:val="003606A2"/>
    <w:rsid w:val="00392874"/>
    <w:rsid w:val="00395B97"/>
    <w:rsid w:val="004B459F"/>
    <w:rsid w:val="004D18F4"/>
    <w:rsid w:val="005F77C2"/>
    <w:rsid w:val="0068173E"/>
    <w:rsid w:val="006C53FE"/>
    <w:rsid w:val="006F2DD2"/>
    <w:rsid w:val="007404EC"/>
    <w:rsid w:val="00785499"/>
    <w:rsid w:val="0082282F"/>
    <w:rsid w:val="009C1727"/>
    <w:rsid w:val="009E7847"/>
    <w:rsid w:val="00A27291"/>
    <w:rsid w:val="00A67616"/>
    <w:rsid w:val="00B7193C"/>
    <w:rsid w:val="00B85CDA"/>
    <w:rsid w:val="00C11EFC"/>
    <w:rsid w:val="00DE4245"/>
    <w:rsid w:val="00F96282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3E5D-58EF-48CD-986B-2229368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Verdana" w:eastAsia="Times New Roman" w:hAnsi="Verdana"/>
      <w:i/>
      <w:color w:val="0000FF"/>
      <w:sz w:val="18"/>
      <w:szCs w:val="18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Verdana" w:eastAsia="Times New Roman" w:hAnsi="Verdana" w:cs="Times New Roman"/>
      <w:i/>
      <w:color w:val="0000FF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semFormatao">
    <w:name w:val="Plain Text"/>
    <w:basedOn w:val="Normal"/>
    <w:qFormat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QN4RnvqgwA9GG1hckGSct5zlw==">CgMxLjA4AHIhMWNaSlIyZGJVSU9kRkhlX3hHS1U5UG5BWUJMaDJaSTE3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Mauren Lazzaretti</cp:lastModifiedBy>
  <cp:revision>2</cp:revision>
  <dcterms:created xsi:type="dcterms:W3CDTF">2024-07-02T20:07:00Z</dcterms:created>
  <dcterms:modified xsi:type="dcterms:W3CDTF">2024-07-02T20:07:00Z</dcterms:modified>
</cp:coreProperties>
</file>